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5989" w14:textId="77777777" w:rsidR="00FE067E" w:rsidRPr="00DC0CDA" w:rsidRDefault="003C6034" w:rsidP="00CC1F3B">
      <w:pPr>
        <w:pStyle w:val="TitlePageOrigin"/>
        <w:rPr>
          <w:color w:val="auto"/>
        </w:rPr>
      </w:pPr>
      <w:r w:rsidRPr="00DC0CDA">
        <w:rPr>
          <w:caps w:val="0"/>
          <w:color w:val="auto"/>
        </w:rPr>
        <w:t>WEST VIRGINIA LEGISLATURE</w:t>
      </w:r>
    </w:p>
    <w:p w14:paraId="627790EB" w14:textId="050FEBDD" w:rsidR="00CD36CF" w:rsidRPr="00DC0CDA" w:rsidRDefault="00CD36CF" w:rsidP="00CC1F3B">
      <w:pPr>
        <w:pStyle w:val="TitlePageSession"/>
        <w:rPr>
          <w:color w:val="auto"/>
        </w:rPr>
      </w:pPr>
      <w:r w:rsidRPr="00DC0CDA">
        <w:rPr>
          <w:color w:val="auto"/>
        </w:rPr>
        <w:t>20</w:t>
      </w:r>
      <w:r w:rsidR="00EC5E63" w:rsidRPr="00DC0CDA">
        <w:rPr>
          <w:color w:val="auto"/>
        </w:rPr>
        <w:t>2</w:t>
      </w:r>
      <w:r w:rsidR="00576139" w:rsidRPr="00DC0CDA">
        <w:rPr>
          <w:color w:val="auto"/>
        </w:rPr>
        <w:t>5</w:t>
      </w:r>
      <w:r w:rsidRPr="00DC0CDA">
        <w:rPr>
          <w:color w:val="auto"/>
        </w:rPr>
        <w:t xml:space="preserve"> </w:t>
      </w:r>
      <w:r w:rsidR="003C6034" w:rsidRPr="00DC0CDA">
        <w:rPr>
          <w:caps w:val="0"/>
          <w:color w:val="auto"/>
        </w:rPr>
        <w:t>REGULAR SESSION</w:t>
      </w:r>
    </w:p>
    <w:p w14:paraId="1FFF7166" w14:textId="77777777" w:rsidR="00CD36CF" w:rsidRPr="00DC0CDA" w:rsidRDefault="009501D9" w:rsidP="00CC1F3B">
      <w:pPr>
        <w:pStyle w:val="TitlePageBillPrefix"/>
        <w:rPr>
          <w:color w:val="auto"/>
        </w:rPr>
      </w:pPr>
      <w:sdt>
        <w:sdtPr>
          <w:rPr>
            <w:color w:val="auto"/>
          </w:rPr>
          <w:tag w:val="IntroDate"/>
          <w:id w:val="-1236936958"/>
          <w:placeholder>
            <w:docPart w:val="F569DABC18A24AEF92FB95969A9659AF"/>
          </w:placeholder>
          <w:text/>
        </w:sdtPr>
        <w:sdtEndPr/>
        <w:sdtContent>
          <w:r w:rsidR="00AE48A0" w:rsidRPr="00DC0CDA">
            <w:rPr>
              <w:color w:val="auto"/>
            </w:rPr>
            <w:t>Introduced</w:t>
          </w:r>
        </w:sdtContent>
      </w:sdt>
    </w:p>
    <w:p w14:paraId="25AE215C" w14:textId="1929A518" w:rsidR="00CD36CF" w:rsidRPr="00DC0CDA" w:rsidRDefault="009501D9" w:rsidP="00CC1F3B">
      <w:pPr>
        <w:pStyle w:val="BillNumber"/>
        <w:rPr>
          <w:color w:val="auto"/>
        </w:rPr>
      </w:pPr>
      <w:sdt>
        <w:sdtPr>
          <w:rPr>
            <w:color w:val="auto"/>
          </w:rPr>
          <w:tag w:val="Chamber"/>
          <w:id w:val="893011969"/>
          <w:lock w:val="sdtLocked"/>
          <w:placeholder>
            <w:docPart w:val="2BD4A97F13924975ACC96CD7FE567F5F"/>
          </w:placeholder>
          <w:dropDownList>
            <w:listItem w:displayText="House" w:value="House"/>
            <w:listItem w:displayText="Senate" w:value="Senate"/>
          </w:dropDownList>
        </w:sdtPr>
        <w:sdtEndPr/>
        <w:sdtContent>
          <w:r w:rsidR="009774C9" w:rsidRPr="00DC0CDA">
            <w:rPr>
              <w:color w:val="auto"/>
            </w:rPr>
            <w:t>Senate</w:t>
          </w:r>
        </w:sdtContent>
      </w:sdt>
      <w:r w:rsidR="00303684" w:rsidRPr="00DC0CDA">
        <w:rPr>
          <w:color w:val="auto"/>
        </w:rPr>
        <w:t xml:space="preserve"> </w:t>
      </w:r>
      <w:r w:rsidR="00CD36CF" w:rsidRPr="00DC0CDA">
        <w:rPr>
          <w:color w:val="auto"/>
        </w:rPr>
        <w:t xml:space="preserve">Bill </w:t>
      </w:r>
      <w:sdt>
        <w:sdtPr>
          <w:rPr>
            <w:color w:val="auto"/>
          </w:rPr>
          <w:tag w:val="BNum"/>
          <w:id w:val="1645317809"/>
          <w:lock w:val="sdtLocked"/>
          <w:placeholder>
            <w:docPart w:val="0103C8B6739A4027A9BDDA5A0FFDCA35"/>
          </w:placeholder>
          <w:text/>
        </w:sdtPr>
        <w:sdtEndPr/>
        <w:sdtContent>
          <w:r w:rsidR="005B05EE">
            <w:rPr>
              <w:color w:val="auto"/>
            </w:rPr>
            <w:t>181</w:t>
          </w:r>
        </w:sdtContent>
      </w:sdt>
    </w:p>
    <w:p w14:paraId="24428EF4" w14:textId="4A5F7FE2" w:rsidR="00CD36CF" w:rsidRPr="00DC0CDA" w:rsidRDefault="00CD36CF" w:rsidP="00CC1F3B">
      <w:pPr>
        <w:pStyle w:val="Sponsors"/>
        <w:rPr>
          <w:color w:val="auto"/>
        </w:rPr>
      </w:pPr>
      <w:r w:rsidRPr="00DC0CDA">
        <w:rPr>
          <w:color w:val="auto"/>
        </w:rPr>
        <w:t xml:space="preserve">By </w:t>
      </w:r>
      <w:sdt>
        <w:sdtPr>
          <w:rPr>
            <w:color w:val="auto"/>
          </w:rPr>
          <w:tag w:val="Sponsors"/>
          <w:id w:val="1589585889"/>
          <w:placeholder>
            <w:docPart w:val="1BD8F52004524CCB9E247792324849D0"/>
          </w:placeholder>
          <w:text w:multiLine="1"/>
        </w:sdtPr>
        <w:sdtEndPr/>
        <w:sdtContent>
          <w:r w:rsidR="009774C9" w:rsidRPr="00DC0CDA">
            <w:rPr>
              <w:color w:val="auto"/>
            </w:rPr>
            <w:t>Senator Chapman</w:t>
          </w:r>
        </w:sdtContent>
      </w:sdt>
    </w:p>
    <w:p w14:paraId="2872F9E3" w14:textId="6B495FBF" w:rsidR="00E831B3" w:rsidRPr="00DC0CDA" w:rsidRDefault="00CD36CF" w:rsidP="00CC1F3B">
      <w:pPr>
        <w:pStyle w:val="References"/>
        <w:rPr>
          <w:color w:val="auto"/>
        </w:rPr>
      </w:pPr>
      <w:r w:rsidRPr="00DC0CDA">
        <w:rPr>
          <w:color w:val="auto"/>
        </w:rPr>
        <w:t>[</w:t>
      </w:r>
      <w:sdt>
        <w:sdtPr>
          <w:rPr>
            <w:color w:val="auto"/>
          </w:rPr>
          <w:tag w:val="References"/>
          <w:id w:val="-1043047873"/>
          <w:placeholder>
            <w:docPart w:val="5715D12A7A98420C947A510F0CA030DA"/>
          </w:placeholder>
          <w:text w:multiLine="1"/>
        </w:sdtPr>
        <w:sdtEndPr/>
        <w:sdtContent>
          <w:r w:rsidR="00093AB0" w:rsidRPr="00DC0CDA">
            <w:rPr>
              <w:color w:val="auto"/>
            </w:rPr>
            <w:t xml:space="preserve">Introduced </w:t>
          </w:r>
          <w:r w:rsidR="005B05EE">
            <w:rPr>
              <w:color w:val="auto"/>
            </w:rPr>
            <w:t>February 12, 2025</w:t>
          </w:r>
          <w:r w:rsidR="00093AB0" w:rsidRPr="00DC0CDA">
            <w:rPr>
              <w:color w:val="auto"/>
            </w:rPr>
            <w:t>; referred</w:t>
          </w:r>
          <w:r w:rsidR="00093AB0" w:rsidRPr="00DC0CDA">
            <w:rPr>
              <w:color w:val="auto"/>
            </w:rPr>
            <w:br/>
            <w:t xml:space="preserve">to the Committee on the </w:t>
          </w:r>
          <w:r w:rsidR="009501D9">
            <w:rPr>
              <w:color w:val="auto"/>
            </w:rPr>
            <w:t>Judiciary</w:t>
          </w:r>
        </w:sdtContent>
      </w:sdt>
      <w:r w:rsidRPr="00DC0CDA">
        <w:rPr>
          <w:color w:val="auto"/>
        </w:rPr>
        <w:t>]</w:t>
      </w:r>
    </w:p>
    <w:p w14:paraId="5DE94BBC" w14:textId="58B58F84" w:rsidR="00303684" w:rsidRPr="00DC0CDA" w:rsidRDefault="0000526A" w:rsidP="00CC1F3B">
      <w:pPr>
        <w:pStyle w:val="TitleSection"/>
        <w:rPr>
          <w:color w:val="auto"/>
        </w:rPr>
      </w:pPr>
      <w:r w:rsidRPr="00DC0CDA">
        <w:rPr>
          <w:color w:val="auto"/>
        </w:rPr>
        <w:lastRenderedPageBreak/>
        <w:t>A BILL</w:t>
      </w:r>
      <w:r w:rsidR="009774C9" w:rsidRPr="00DC0CDA">
        <w:rPr>
          <w:color w:val="auto"/>
        </w:rPr>
        <w:t xml:space="preserve"> to amend and reenact §29-21-13a of the Code of West Virginia, 1931, as amended, relating to requiring that payments to attorneys who provide legal services for court-ordered appointments to be reimbursed or denied within 30 days of the submission o</w:t>
      </w:r>
      <w:r w:rsidR="005B05EE">
        <w:rPr>
          <w:color w:val="auto"/>
        </w:rPr>
        <w:t>f</w:t>
      </w:r>
      <w:r w:rsidR="009774C9" w:rsidRPr="00DC0CDA">
        <w:rPr>
          <w:color w:val="auto"/>
        </w:rPr>
        <w:t xml:space="preserve"> the voucher</w:t>
      </w:r>
      <w:r w:rsidR="009774C9" w:rsidRPr="00DC0CDA">
        <w:rPr>
          <w:rFonts w:cs="Arial"/>
          <w:color w:val="auto"/>
          <w:spacing w:val="6"/>
          <w:shd w:val="clear" w:color="auto" w:fill="FFFFFF"/>
        </w:rPr>
        <w:t>.</w:t>
      </w:r>
    </w:p>
    <w:p w14:paraId="5A0B5612" w14:textId="77777777" w:rsidR="00303684" w:rsidRPr="00DC0CDA" w:rsidRDefault="00303684" w:rsidP="00CC1F3B">
      <w:pPr>
        <w:pStyle w:val="EnactingClause"/>
        <w:rPr>
          <w:color w:val="auto"/>
        </w:rPr>
      </w:pPr>
      <w:r w:rsidRPr="00DC0CDA">
        <w:rPr>
          <w:color w:val="auto"/>
        </w:rPr>
        <w:t>Be it enacted by the Legislature of West Virginia:</w:t>
      </w:r>
    </w:p>
    <w:p w14:paraId="7FF1C428" w14:textId="77777777" w:rsidR="003C6034" w:rsidRPr="00DC0CDA" w:rsidRDefault="003C6034" w:rsidP="00CC1F3B">
      <w:pPr>
        <w:pStyle w:val="EnactingClause"/>
        <w:rPr>
          <w:color w:val="auto"/>
        </w:rPr>
        <w:sectPr w:rsidR="003C6034" w:rsidRPr="00DC0CDA" w:rsidSect="009774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FF27A4" w14:textId="4972E539" w:rsidR="008736AA" w:rsidRPr="00DC0CDA" w:rsidRDefault="009774C9" w:rsidP="009774C9">
      <w:pPr>
        <w:pStyle w:val="ArticleHeading"/>
        <w:rPr>
          <w:color w:val="auto"/>
        </w:rPr>
      </w:pPr>
      <w:r w:rsidRPr="00DC0CDA">
        <w:rPr>
          <w:color w:val="auto"/>
        </w:rPr>
        <w:t>article 21. Public Defender Services.</w:t>
      </w:r>
    </w:p>
    <w:p w14:paraId="3BB91B97" w14:textId="77777777" w:rsidR="009774C9" w:rsidRPr="00DC0CDA" w:rsidRDefault="009774C9" w:rsidP="00CC1F3B">
      <w:pPr>
        <w:pStyle w:val="SectionBody"/>
        <w:rPr>
          <w:color w:val="auto"/>
        </w:rPr>
        <w:sectPr w:rsidR="009774C9" w:rsidRPr="00DC0CDA" w:rsidSect="009774C9">
          <w:type w:val="continuous"/>
          <w:pgSz w:w="12240" w:h="15840" w:code="1"/>
          <w:pgMar w:top="1440" w:right="1440" w:bottom="1440" w:left="1440" w:header="720" w:footer="720" w:gutter="0"/>
          <w:lnNumType w:countBy="1" w:restart="newSection"/>
          <w:cols w:space="720"/>
          <w:titlePg/>
          <w:docGrid w:linePitch="360"/>
        </w:sectPr>
      </w:pPr>
    </w:p>
    <w:p w14:paraId="3DD25657" w14:textId="77777777" w:rsidR="009774C9" w:rsidRPr="00DC0CDA" w:rsidRDefault="009774C9" w:rsidP="00E23AEB">
      <w:pPr>
        <w:pStyle w:val="SectionHeading"/>
        <w:rPr>
          <w:color w:val="auto"/>
        </w:rPr>
        <w:sectPr w:rsidR="009774C9" w:rsidRPr="00DC0CDA" w:rsidSect="009774C9">
          <w:type w:val="continuous"/>
          <w:pgSz w:w="12240" w:h="15840" w:code="1"/>
          <w:pgMar w:top="1440" w:right="1440" w:bottom="1440" w:left="1440" w:header="720" w:footer="720" w:gutter="0"/>
          <w:lnNumType w:countBy="1" w:restart="newSection"/>
          <w:cols w:space="720"/>
          <w:titlePg/>
          <w:docGrid w:linePitch="360"/>
        </w:sectPr>
      </w:pPr>
      <w:r w:rsidRPr="00DC0CDA">
        <w:rPr>
          <w:color w:val="auto"/>
        </w:rPr>
        <w:t>§29-21-13a. Compensation and expenses for panel attorneys.</w:t>
      </w:r>
    </w:p>
    <w:p w14:paraId="49471F45" w14:textId="77777777" w:rsidR="009774C9" w:rsidRPr="00DC0CDA" w:rsidRDefault="009774C9" w:rsidP="00E23AEB">
      <w:pPr>
        <w:pStyle w:val="SectionBody"/>
        <w:rPr>
          <w:color w:val="auto"/>
        </w:rPr>
      </w:pPr>
      <w:r w:rsidRPr="00DC0CDA">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DC0CDA">
        <w:rPr>
          <w:i/>
          <w:iCs/>
          <w:color w:val="auto"/>
        </w:rPr>
        <w:t>Provided</w:t>
      </w:r>
      <w:r w:rsidRPr="00DC0CDA">
        <w:rPr>
          <w:color w:val="auto"/>
        </w:rPr>
        <w:t>, That in no event may panel attorneys be required to maintain or submit the actual start and finish times of work performed.</w:t>
      </w:r>
    </w:p>
    <w:p w14:paraId="488787D6" w14:textId="77777777" w:rsidR="009774C9" w:rsidRPr="00DC0CDA" w:rsidRDefault="009774C9" w:rsidP="00E23AEB">
      <w:pPr>
        <w:pStyle w:val="SectionBody"/>
        <w:rPr>
          <w:color w:val="auto"/>
        </w:rPr>
      </w:pPr>
      <w:r w:rsidRPr="00DC0CDA">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1272FA8E" w14:textId="69C22B99" w:rsidR="009774C9" w:rsidRPr="00DC0CDA" w:rsidRDefault="009774C9" w:rsidP="00E23AEB">
      <w:pPr>
        <w:pStyle w:val="SectionBody"/>
        <w:rPr>
          <w:color w:val="auto"/>
        </w:rPr>
      </w:pPr>
      <w:r w:rsidRPr="00DC0CDA">
        <w:rPr>
          <w:color w:val="auto"/>
        </w:rPr>
        <w:t xml:space="preserve">(c) Public Defender Services shall review the voucher to determine if the time and expense claims are reasonable, necessary, and valid. A voucher found to be correct shall be processed and payment promptly directed within </w:t>
      </w:r>
      <w:r w:rsidRPr="00DC0CDA">
        <w:rPr>
          <w:strike/>
          <w:color w:val="auto"/>
        </w:rPr>
        <w:t>45</w:t>
      </w:r>
      <w:r w:rsidRPr="00DC0CDA">
        <w:rPr>
          <w:color w:val="auto"/>
        </w:rPr>
        <w:t xml:space="preserve"> </w:t>
      </w:r>
      <w:r w:rsidRPr="00DC0CDA">
        <w:rPr>
          <w:color w:val="auto"/>
          <w:u w:val="single"/>
        </w:rPr>
        <w:t>30</w:t>
      </w:r>
      <w:r w:rsidRPr="00DC0CDA">
        <w:rPr>
          <w:color w:val="auto"/>
        </w:rPr>
        <w:t xml:space="preserve"> business days of submission of the voucher.</w:t>
      </w:r>
    </w:p>
    <w:p w14:paraId="6002DCF2" w14:textId="77777777" w:rsidR="009774C9" w:rsidRPr="00DC0CDA" w:rsidRDefault="009774C9" w:rsidP="00E23AEB">
      <w:pPr>
        <w:pStyle w:val="SectionBody"/>
        <w:rPr>
          <w:color w:val="auto"/>
        </w:rPr>
      </w:pPr>
      <w:r w:rsidRPr="00DC0CDA">
        <w:rPr>
          <w:color w:val="auto"/>
        </w:rPr>
        <w:t xml:space="preserve">(d)(1) If Public Defender Services rejects a voucher, the attorney submitting the voucher shall be notified electronically of the rejection and provided detailed reasons for the rejection </w:t>
      </w:r>
      <w:r w:rsidRPr="00DC0CDA">
        <w:rPr>
          <w:color w:val="auto"/>
        </w:rPr>
        <w:lastRenderedPageBreak/>
        <w:t>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DC0CDA">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68E31511" w14:textId="77777777" w:rsidR="009774C9" w:rsidRPr="00DC0CDA" w:rsidRDefault="009774C9" w:rsidP="00E23AEB">
      <w:pPr>
        <w:pStyle w:val="SectionBody"/>
        <w:rPr>
          <w:color w:val="auto"/>
        </w:rPr>
      </w:pPr>
      <w:r w:rsidRPr="00DC0CDA">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AAC0F41" w14:textId="77777777" w:rsidR="009774C9" w:rsidRPr="00DC0CDA" w:rsidRDefault="009774C9" w:rsidP="00E23AEB">
      <w:pPr>
        <w:pStyle w:val="SectionBody"/>
        <w:rPr>
          <w:color w:val="auto"/>
        </w:rPr>
      </w:pPr>
      <w:r w:rsidRPr="00DC0CDA">
        <w:rPr>
          <w:color w:val="auto"/>
        </w:rPr>
        <w:t xml:space="preserve">(1) Agree with the reduction and certify his or her agreement electronically to Public Defender Services which shall then proceed to process payment; or </w:t>
      </w:r>
    </w:p>
    <w:p w14:paraId="65D227E6" w14:textId="77777777" w:rsidR="009774C9" w:rsidRPr="00DC0CDA" w:rsidRDefault="009774C9" w:rsidP="00E23AEB">
      <w:pPr>
        <w:pStyle w:val="SectionBody"/>
        <w:rPr>
          <w:color w:val="auto"/>
        </w:rPr>
      </w:pPr>
      <w:r w:rsidRPr="00DC0CDA">
        <w:rPr>
          <w:color w:val="auto"/>
        </w:rPr>
        <w:t>(2) Disagree with the reduction and request payment of the reduced amount while preserving the ability to contest the reduction;</w:t>
      </w:r>
    </w:p>
    <w:p w14:paraId="4A5182FD" w14:textId="77777777" w:rsidR="009774C9" w:rsidRPr="00DC0CDA" w:rsidRDefault="009774C9" w:rsidP="00E23AEB">
      <w:pPr>
        <w:pStyle w:val="SectionBody"/>
        <w:rPr>
          <w:color w:val="auto"/>
        </w:rPr>
      </w:pPr>
      <w:r w:rsidRPr="00DC0CDA">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341AF4FC" w14:textId="77777777" w:rsidR="009774C9" w:rsidRPr="00DC0CDA" w:rsidRDefault="009774C9" w:rsidP="00E23AEB">
      <w:pPr>
        <w:pStyle w:val="SectionBody"/>
        <w:rPr>
          <w:color w:val="auto"/>
        </w:rPr>
      </w:pPr>
      <w:r w:rsidRPr="00DC0CDA">
        <w:rPr>
          <w:color w:val="auto"/>
        </w:rPr>
        <w:t xml:space="preserve">(4) The attorney may submit records and certification from the appointing court that the </w:t>
      </w:r>
      <w:r w:rsidRPr="00DC0CDA">
        <w:rPr>
          <w:color w:val="auto"/>
        </w:rPr>
        <w:lastRenderedPageBreak/>
        <w:t>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09352F8E" w14:textId="77777777" w:rsidR="009774C9" w:rsidRPr="00DC0CDA" w:rsidRDefault="009774C9" w:rsidP="00E23AEB">
      <w:pPr>
        <w:pStyle w:val="SectionBody"/>
        <w:rPr>
          <w:color w:val="auto"/>
        </w:rPr>
      </w:pPr>
      <w:r w:rsidRPr="00DC0CDA">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86E236A" w14:textId="77777777" w:rsidR="009774C9" w:rsidRPr="00DC0CDA" w:rsidRDefault="009774C9" w:rsidP="00E23AEB">
      <w:pPr>
        <w:pStyle w:val="SectionBody"/>
        <w:rPr>
          <w:color w:val="auto"/>
        </w:rPr>
      </w:pPr>
      <w:r w:rsidRPr="00DC0CDA">
        <w:rPr>
          <w:color w:val="auto"/>
        </w:rPr>
        <w:t xml:space="preserve">(6) If there is no communication from Public Defender Services within 30 business days of the submission of the voucher, the voucher is deemed to have been approved for payment without reduction. </w:t>
      </w:r>
    </w:p>
    <w:p w14:paraId="145188A1" w14:textId="77777777" w:rsidR="009774C9" w:rsidRPr="00DC0CDA" w:rsidRDefault="009774C9" w:rsidP="00E23AEB">
      <w:pPr>
        <w:pStyle w:val="SectionBody"/>
        <w:rPr>
          <w:color w:val="auto"/>
        </w:rPr>
      </w:pPr>
      <w:r w:rsidRPr="00DC0CDA">
        <w:rPr>
          <w:color w:val="auto"/>
        </w:rPr>
        <w:t>(f) Notwithstanding any provisions of this code to the contrary, the executive director may employ in-house counsel to represent Public Defender Services in hearings held pursuant to this article.</w:t>
      </w:r>
    </w:p>
    <w:p w14:paraId="16F34A47" w14:textId="77777777" w:rsidR="009774C9" w:rsidRPr="00DC0CDA" w:rsidRDefault="009774C9" w:rsidP="00E23AEB">
      <w:pPr>
        <w:pStyle w:val="SectionBody"/>
        <w:rPr>
          <w:color w:val="auto"/>
        </w:rPr>
      </w:pPr>
      <w:r w:rsidRPr="00DC0CDA">
        <w:rPr>
          <w:color w:val="auto"/>
        </w:rPr>
        <w:t>(g) Except for the emergency rule-making provision set forth in §29-21-6(h) of this code, the provisions of the amendments to this article enacted during the 2019 regular session of the Legislature shall be effective July 1, 2019.</w:t>
      </w:r>
    </w:p>
    <w:p w14:paraId="0E754BB4" w14:textId="77777777" w:rsidR="009774C9" w:rsidRPr="00DC0CDA" w:rsidRDefault="009774C9" w:rsidP="00E23AEB">
      <w:pPr>
        <w:pStyle w:val="SectionBody"/>
        <w:rPr>
          <w:color w:val="auto"/>
        </w:rPr>
      </w:pPr>
      <w:r w:rsidRPr="00DC0CDA">
        <w:rPr>
          <w:color w:val="auto"/>
        </w:rPr>
        <w:t>(h) Notwithstanding any other provision of this section to the contrary, Public Defender Services may pay by direct bill, prior to the completion of the case, litigation expenses incurred by attorneys appointed under this article.</w:t>
      </w:r>
    </w:p>
    <w:p w14:paraId="44E5FDED" w14:textId="77777777" w:rsidR="009774C9" w:rsidRPr="00DC0CDA" w:rsidRDefault="009774C9" w:rsidP="00E23AEB">
      <w:pPr>
        <w:pStyle w:val="SectionBody"/>
        <w:rPr>
          <w:color w:val="auto"/>
        </w:rPr>
      </w:pPr>
      <w:r w:rsidRPr="00DC0CDA">
        <w:rPr>
          <w:color w:val="auto"/>
        </w:rPr>
        <w:t xml:space="preserve">(i) Notwithstanding any other provision of this section to the contrary, a panel attorney may </w:t>
      </w:r>
      <w:r w:rsidRPr="00DC0CDA">
        <w:rPr>
          <w:color w:val="auto"/>
        </w:rPr>
        <w:lastRenderedPageBreak/>
        <w:t>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464B3627" w14:textId="77777777" w:rsidR="009774C9" w:rsidRPr="00DC0CDA" w:rsidRDefault="009774C9" w:rsidP="00E23AEB">
      <w:pPr>
        <w:pStyle w:val="SectionBody"/>
        <w:rPr>
          <w:color w:val="auto"/>
        </w:rPr>
      </w:pPr>
      <w:r w:rsidRPr="00DC0CDA">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4E6953D4" w14:textId="77777777" w:rsidR="009774C9" w:rsidRPr="00DC0CDA" w:rsidRDefault="009774C9" w:rsidP="00E23AEB">
      <w:pPr>
        <w:pStyle w:val="SectionBody"/>
        <w:rPr>
          <w:color w:val="auto"/>
        </w:rPr>
      </w:pPr>
      <w:r w:rsidRPr="00DC0CDA">
        <w:rPr>
          <w:color w:val="auto"/>
        </w:rPr>
        <w:t xml:space="preserve">(1) For attorney's work performed out of court, compensation shall be at the rate of $60 per hour. </w:t>
      </w:r>
    </w:p>
    <w:p w14:paraId="39C1C7CE" w14:textId="77777777" w:rsidR="009774C9" w:rsidRPr="00DC0CDA" w:rsidRDefault="009774C9" w:rsidP="00E23AEB">
      <w:pPr>
        <w:pStyle w:val="SectionBody"/>
        <w:rPr>
          <w:color w:val="auto"/>
        </w:rPr>
      </w:pPr>
      <w:r w:rsidRPr="00DC0CDA">
        <w:rPr>
          <w:color w:val="auto"/>
        </w:rPr>
        <w:t xml:space="preserve">Out-of-court work includes, but is not limited to, travel, interviews of clients or witnesses, preparation of pleadings, and prehearing or pretrial research; </w:t>
      </w:r>
    </w:p>
    <w:p w14:paraId="5A1AF0DE" w14:textId="77777777" w:rsidR="009774C9" w:rsidRPr="00DC0CDA" w:rsidRDefault="009774C9" w:rsidP="00E23AEB">
      <w:pPr>
        <w:pStyle w:val="SectionBody"/>
        <w:rPr>
          <w:color w:val="auto"/>
        </w:rPr>
      </w:pPr>
      <w:r w:rsidRPr="00DC0CDA">
        <w:rPr>
          <w:color w:val="auto"/>
        </w:rPr>
        <w:t xml:space="preserve">(2) For attorney's work performed in court, compensation shall be at the rate of $80 per hour. </w:t>
      </w:r>
    </w:p>
    <w:p w14:paraId="569755FB" w14:textId="77777777" w:rsidR="009774C9" w:rsidRPr="00DC0CDA" w:rsidRDefault="009774C9" w:rsidP="00E23AEB">
      <w:pPr>
        <w:pStyle w:val="SectionBody"/>
        <w:rPr>
          <w:color w:val="auto"/>
        </w:rPr>
      </w:pPr>
      <w:r w:rsidRPr="00DC0CDA">
        <w:rPr>
          <w:color w:val="auto"/>
        </w:rPr>
        <w:t>In-court work includes, but is not limited to, all time spent awaiting hearing or trial before a judge, magistrate, special master, or other judicial officer;</w:t>
      </w:r>
    </w:p>
    <w:p w14:paraId="06CA5627" w14:textId="77777777" w:rsidR="009774C9" w:rsidRPr="00DC0CDA" w:rsidRDefault="009774C9" w:rsidP="00E23AEB">
      <w:pPr>
        <w:pStyle w:val="SectionBody"/>
        <w:rPr>
          <w:color w:val="auto"/>
        </w:rPr>
      </w:pPr>
      <w:r w:rsidRPr="00DC0CDA">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1B57D316" w14:textId="77777777" w:rsidR="009774C9" w:rsidRPr="00DC0CDA" w:rsidRDefault="009774C9" w:rsidP="00E23AEB">
      <w:pPr>
        <w:pStyle w:val="SectionBody"/>
        <w:rPr>
          <w:color w:val="auto"/>
        </w:rPr>
      </w:pPr>
      <w:r w:rsidRPr="00DC0CDA">
        <w:rPr>
          <w:color w:val="auto"/>
        </w:rPr>
        <w:lastRenderedPageBreak/>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1349C052" w14:textId="77777777" w:rsidR="009774C9" w:rsidRPr="00DC0CDA" w:rsidRDefault="009774C9" w:rsidP="00E23AEB">
      <w:pPr>
        <w:pStyle w:val="SectionBody"/>
        <w:rPr>
          <w:color w:val="auto"/>
        </w:rPr>
      </w:pPr>
      <w:r w:rsidRPr="00DC0CDA">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0F63CEA7" w14:textId="77777777" w:rsidR="009774C9" w:rsidRPr="00DC0CDA" w:rsidRDefault="009774C9" w:rsidP="00E23AEB">
      <w:pPr>
        <w:pStyle w:val="SectionBody"/>
        <w:rPr>
          <w:color w:val="auto"/>
        </w:rPr>
      </w:pPr>
      <w:r w:rsidRPr="00DC0CDA">
        <w:rPr>
          <w:color w:val="auto"/>
        </w:rPr>
        <w:t>(l) Expense vouchers shall specifically set forth the nature, amount, and purpose of expenses incurred and shall provide receipts, invoices, or other documentation required by the executive director and the State Auditor as follows:</w:t>
      </w:r>
    </w:p>
    <w:p w14:paraId="02FB8D60" w14:textId="77777777" w:rsidR="009774C9" w:rsidRPr="00DC0CDA" w:rsidRDefault="009774C9" w:rsidP="00E23AEB">
      <w:pPr>
        <w:pStyle w:val="SectionBody"/>
        <w:rPr>
          <w:color w:val="auto"/>
        </w:rPr>
      </w:pPr>
      <w:r w:rsidRPr="00DC0CDA">
        <w:rPr>
          <w:color w:val="auto"/>
        </w:rPr>
        <w:t>(1) Reimbursement of expenses for production of transcripts of proceedings reported by a court reporter is limited to the cost per original page and per copy page as set forth in §51-7-4 of this code;</w:t>
      </w:r>
    </w:p>
    <w:p w14:paraId="076B51E7" w14:textId="77777777" w:rsidR="009774C9" w:rsidRPr="00DC0CDA" w:rsidRDefault="009774C9" w:rsidP="00E23AEB">
      <w:pPr>
        <w:pStyle w:val="SectionBody"/>
        <w:rPr>
          <w:color w:val="auto"/>
        </w:rPr>
      </w:pPr>
      <w:r w:rsidRPr="00DC0CDA">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3B31BCF9" w14:textId="77777777" w:rsidR="009774C9" w:rsidRPr="00DC0CDA" w:rsidRDefault="009774C9" w:rsidP="00E23AEB">
      <w:pPr>
        <w:pStyle w:val="SectionBody"/>
        <w:rPr>
          <w:color w:val="auto"/>
        </w:rPr>
      </w:pPr>
      <w:r w:rsidRPr="00DC0CDA">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7E2B73D0" w14:textId="77777777" w:rsidR="009774C9" w:rsidRPr="00DC0CDA" w:rsidRDefault="009774C9" w:rsidP="00E23AEB">
      <w:pPr>
        <w:pStyle w:val="SectionBody"/>
        <w:rPr>
          <w:color w:val="auto"/>
        </w:rPr>
      </w:pPr>
      <w:r w:rsidRPr="00DC0CDA">
        <w:rPr>
          <w:color w:val="auto"/>
        </w:rPr>
        <w:lastRenderedPageBreak/>
        <w:t>(4) Except for the appearance fees provided in this subsection, there may be no reimbursement for hourly court reporters' fees or fees for other time expended by the court reporter, either at the proceeding or traveling to or from the proceeding;</w:t>
      </w:r>
    </w:p>
    <w:p w14:paraId="6406DB89" w14:textId="77777777" w:rsidR="009774C9" w:rsidRPr="00DC0CDA" w:rsidRDefault="009774C9" w:rsidP="00E23AEB">
      <w:pPr>
        <w:pStyle w:val="SectionBody"/>
        <w:rPr>
          <w:color w:val="auto"/>
        </w:rPr>
      </w:pPr>
      <w:r w:rsidRPr="00DC0CDA">
        <w:rPr>
          <w:color w:val="auto"/>
        </w:rPr>
        <w:t>(5) Reimbursement of the cost of transcription of tapes electronically recorded during preliminary hearings or magistrate court trials is limited to $1 per page;</w:t>
      </w:r>
    </w:p>
    <w:p w14:paraId="7621030A" w14:textId="77777777" w:rsidR="009774C9" w:rsidRPr="00DC0CDA" w:rsidRDefault="009774C9" w:rsidP="00E23AEB">
      <w:pPr>
        <w:pStyle w:val="SectionBody"/>
        <w:rPr>
          <w:color w:val="auto"/>
        </w:rPr>
      </w:pPr>
      <w:r w:rsidRPr="00DC0CDA">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6B7E8287" w14:textId="77777777" w:rsidR="009774C9" w:rsidRPr="00DC0CDA" w:rsidRDefault="009774C9" w:rsidP="00E23AEB">
      <w:pPr>
        <w:pStyle w:val="SectionBody"/>
        <w:rPr>
          <w:color w:val="auto"/>
        </w:rPr>
      </w:pPr>
      <w:r w:rsidRPr="00DC0CDA">
        <w:rPr>
          <w:color w:val="auto"/>
        </w:rPr>
        <w:t>(7) Reimbursement for investigative services is limited to a rate of $30 per hour for work performed by an investigator.</w:t>
      </w:r>
    </w:p>
    <w:p w14:paraId="6F626475" w14:textId="77777777" w:rsidR="009774C9" w:rsidRPr="00DC0CDA" w:rsidRDefault="009774C9" w:rsidP="00E23AEB">
      <w:pPr>
        <w:pStyle w:val="SectionBody"/>
        <w:rPr>
          <w:color w:val="auto"/>
        </w:rPr>
      </w:pPr>
      <w:r w:rsidRPr="00DC0CDA">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2CB4E09B" w14:textId="77777777" w:rsidR="009774C9" w:rsidRPr="00DC0CDA" w:rsidRDefault="009774C9" w:rsidP="00E23AEB">
      <w:pPr>
        <w:pStyle w:val="SectionBody"/>
        <w:rPr>
          <w:color w:val="auto"/>
        </w:rPr>
      </w:pPr>
      <w:r w:rsidRPr="00DC0CDA">
        <w:rPr>
          <w:color w:val="auto"/>
        </w:rPr>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321956C7" w14:textId="77777777" w:rsidR="009774C9" w:rsidRPr="00DC0CDA" w:rsidRDefault="009774C9" w:rsidP="00E23AEB">
      <w:pPr>
        <w:pStyle w:val="SectionBody"/>
        <w:rPr>
          <w:color w:val="auto"/>
        </w:rPr>
      </w:pPr>
      <w:r w:rsidRPr="00DC0CDA">
        <w:rPr>
          <w:color w:val="auto"/>
        </w:rPr>
        <w:lastRenderedPageBreak/>
        <w:t>(o) Vouchers submitted under this section shall be reimbursed within 90 days of receipt. Reimbursements after 90 days shall bear interest from the 91st day at the legal rate in effect for the calendar year in which payment is due.</w:t>
      </w:r>
    </w:p>
    <w:p w14:paraId="1122DA2D" w14:textId="77777777" w:rsidR="009774C9" w:rsidRPr="00DC0CDA" w:rsidRDefault="009774C9" w:rsidP="00E23AEB">
      <w:pPr>
        <w:pStyle w:val="SectionBody"/>
        <w:rPr>
          <w:color w:val="auto"/>
        </w:rPr>
      </w:pPr>
      <w:r w:rsidRPr="00DC0CDA">
        <w:rPr>
          <w:color w:val="auto"/>
        </w:rPr>
        <w:t>(p) Vouchers submitted for fees and expenses involving child abuse and neglect cases shall be processed for payment before processing vouchers submitted for all other cases.</w:t>
      </w:r>
    </w:p>
    <w:p w14:paraId="0118A793" w14:textId="77777777" w:rsidR="009774C9" w:rsidRPr="00DC0CDA" w:rsidRDefault="009774C9" w:rsidP="00E23AEB">
      <w:pPr>
        <w:pStyle w:val="SectionBody"/>
        <w:rPr>
          <w:color w:val="auto"/>
        </w:rPr>
      </w:pPr>
      <w:r w:rsidRPr="00DC0CDA">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6FA0BB2E" w14:textId="77777777" w:rsidR="00C33014" w:rsidRPr="00DC0CDA" w:rsidRDefault="00C33014" w:rsidP="00CC1F3B">
      <w:pPr>
        <w:pStyle w:val="Note"/>
        <w:rPr>
          <w:color w:val="auto"/>
        </w:rPr>
      </w:pPr>
    </w:p>
    <w:p w14:paraId="0439D69D" w14:textId="731420D1" w:rsidR="006865E9" w:rsidRPr="00DC0CDA" w:rsidRDefault="00CF1DCA" w:rsidP="00CC1F3B">
      <w:pPr>
        <w:pStyle w:val="Note"/>
        <w:rPr>
          <w:color w:val="auto"/>
        </w:rPr>
      </w:pPr>
      <w:r w:rsidRPr="00DC0CDA">
        <w:rPr>
          <w:color w:val="auto"/>
        </w:rPr>
        <w:t>NOTE: The</w:t>
      </w:r>
      <w:r w:rsidR="006865E9" w:rsidRPr="00DC0CDA">
        <w:rPr>
          <w:color w:val="auto"/>
        </w:rPr>
        <w:t xml:space="preserve"> purpose of this bill is to </w:t>
      </w:r>
      <w:r w:rsidR="009774C9" w:rsidRPr="00DC0CDA">
        <w:rPr>
          <w:color w:val="auto"/>
        </w:rPr>
        <w:t>require that payments to attorneys who provide legal services for court-ordered appointments to be reimbursed or denied within 30 days of the submission or the voucher</w:t>
      </w:r>
      <w:r w:rsidR="009774C9" w:rsidRPr="00DC0CDA">
        <w:rPr>
          <w:rFonts w:cs="Arial"/>
          <w:color w:val="auto"/>
          <w:spacing w:val="6"/>
          <w:shd w:val="clear" w:color="auto" w:fill="FFFFFF"/>
        </w:rPr>
        <w:t>.</w:t>
      </w:r>
    </w:p>
    <w:p w14:paraId="39EB0519" w14:textId="77777777" w:rsidR="006865E9" w:rsidRPr="00DC0CDA" w:rsidRDefault="00AE48A0" w:rsidP="00CC1F3B">
      <w:pPr>
        <w:pStyle w:val="Note"/>
        <w:rPr>
          <w:color w:val="auto"/>
        </w:rPr>
      </w:pPr>
      <w:r w:rsidRPr="00DC0CDA">
        <w:rPr>
          <w:color w:val="auto"/>
        </w:rPr>
        <w:t>Strike-throughs indicate language that would be stricken from a heading or the present law and underscoring indicates new language that would be added.</w:t>
      </w:r>
    </w:p>
    <w:sectPr w:rsidR="006865E9" w:rsidRPr="00DC0CDA" w:rsidSect="009774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2291" w14:textId="77777777" w:rsidR="00AC3BDE" w:rsidRPr="00B844FE" w:rsidRDefault="00AC3BDE" w:rsidP="00B844FE">
      <w:r>
        <w:separator/>
      </w:r>
    </w:p>
  </w:endnote>
  <w:endnote w:type="continuationSeparator" w:id="0">
    <w:p w14:paraId="1BB0783C" w14:textId="77777777" w:rsidR="00AC3BDE" w:rsidRPr="00B844FE" w:rsidRDefault="00AC3B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AE48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305D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B89A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758A" w14:textId="77777777" w:rsidR="00AC3BDE" w:rsidRPr="00B844FE" w:rsidRDefault="00AC3BDE" w:rsidP="00B844FE">
      <w:r>
        <w:separator/>
      </w:r>
    </w:p>
  </w:footnote>
  <w:footnote w:type="continuationSeparator" w:id="0">
    <w:p w14:paraId="2BF8103A" w14:textId="77777777" w:rsidR="00AC3BDE" w:rsidRPr="00B844FE" w:rsidRDefault="00AC3B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A483" w14:textId="77777777" w:rsidR="002A0269" w:rsidRPr="00B844FE" w:rsidRDefault="009501D9">
    <w:pPr>
      <w:pStyle w:val="Header"/>
    </w:pPr>
    <w:sdt>
      <w:sdtPr>
        <w:id w:val="-684364211"/>
        <w:placeholder>
          <w:docPart w:val="2BD4A97F13924975ACC96CD7FE567F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D4A97F13924975ACC96CD7FE567F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A497" w14:textId="173290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774C9">
          <w:rPr>
            <w:sz w:val="22"/>
            <w:szCs w:val="22"/>
          </w:rPr>
          <w:t>SB</w:t>
        </w:r>
      </w:sdtContent>
    </w:sdt>
    <w:r w:rsidR="007A5259" w:rsidRPr="00686E9A">
      <w:rPr>
        <w:sz w:val="22"/>
        <w:szCs w:val="22"/>
      </w:rPr>
      <w:t xml:space="preserve"> </w:t>
    </w:r>
    <w:r w:rsidR="005B05EE">
      <w:rPr>
        <w:sz w:val="22"/>
        <w:szCs w:val="22"/>
      </w:rPr>
      <w:t>181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74C9">
          <w:rPr>
            <w:sz w:val="22"/>
            <w:szCs w:val="22"/>
          </w:rPr>
          <w:t>2025R1297</w:t>
        </w:r>
      </w:sdtContent>
    </w:sdt>
  </w:p>
  <w:p w14:paraId="24D1E2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21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DE"/>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6139"/>
    <w:rsid w:val="005A5366"/>
    <w:rsid w:val="005B05EE"/>
    <w:rsid w:val="006369EB"/>
    <w:rsid w:val="00637E73"/>
    <w:rsid w:val="006865E9"/>
    <w:rsid w:val="00686E9A"/>
    <w:rsid w:val="00691F3E"/>
    <w:rsid w:val="00694BFB"/>
    <w:rsid w:val="006A106B"/>
    <w:rsid w:val="006C523D"/>
    <w:rsid w:val="006D4036"/>
    <w:rsid w:val="007A5259"/>
    <w:rsid w:val="007A7081"/>
    <w:rsid w:val="007F1CF5"/>
    <w:rsid w:val="008165BF"/>
    <w:rsid w:val="00834EDE"/>
    <w:rsid w:val="008736AA"/>
    <w:rsid w:val="008D275D"/>
    <w:rsid w:val="00946186"/>
    <w:rsid w:val="009501D9"/>
    <w:rsid w:val="009774C9"/>
    <w:rsid w:val="00980327"/>
    <w:rsid w:val="00986478"/>
    <w:rsid w:val="009B5557"/>
    <w:rsid w:val="009F1067"/>
    <w:rsid w:val="00A31E01"/>
    <w:rsid w:val="00A527AD"/>
    <w:rsid w:val="00A718CF"/>
    <w:rsid w:val="00AC3BDE"/>
    <w:rsid w:val="00AE48A0"/>
    <w:rsid w:val="00AE61BE"/>
    <w:rsid w:val="00B16F25"/>
    <w:rsid w:val="00B24422"/>
    <w:rsid w:val="00B66B81"/>
    <w:rsid w:val="00B71E6F"/>
    <w:rsid w:val="00B7533E"/>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0CD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D4287"/>
  <w15:chartTrackingRefBased/>
  <w15:docId w15:val="{76A91DC4-5036-4034-86DE-DD151425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774C9"/>
    <w:rPr>
      <w:rFonts w:eastAsia="Calibri"/>
      <w:color w:val="000000"/>
    </w:rPr>
  </w:style>
  <w:style w:type="character" w:customStyle="1" w:styleId="SectionHeadingChar">
    <w:name w:val="Section Heading Char"/>
    <w:link w:val="SectionHeading"/>
    <w:rsid w:val="009774C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9DABC18A24AEF92FB95969A9659AF"/>
        <w:category>
          <w:name w:val="General"/>
          <w:gallery w:val="placeholder"/>
        </w:category>
        <w:types>
          <w:type w:val="bbPlcHdr"/>
        </w:types>
        <w:behaviors>
          <w:behavior w:val="content"/>
        </w:behaviors>
        <w:guid w:val="{A576AD67-1F1E-429E-AB92-361F705DE9CF}"/>
      </w:docPartPr>
      <w:docPartBody>
        <w:p w:rsidR="009D41C3" w:rsidRDefault="009D41C3">
          <w:pPr>
            <w:pStyle w:val="F569DABC18A24AEF92FB95969A9659AF"/>
          </w:pPr>
          <w:r w:rsidRPr="00B844FE">
            <w:t>Prefix Text</w:t>
          </w:r>
        </w:p>
      </w:docPartBody>
    </w:docPart>
    <w:docPart>
      <w:docPartPr>
        <w:name w:val="2BD4A97F13924975ACC96CD7FE567F5F"/>
        <w:category>
          <w:name w:val="General"/>
          <w:gallery w:val="placeholder"/>
        </w:category>
        <w:types>
          <w:type w:val="bbPlcHdr"/>
        </w:types>
        <w:behaviors>
          <w:behavior w:val="content"/>
        </w:behaviors>
        <w:guid w:val="{8C208050-98F7-41C3-830B-464D328EA0FF}"/>
      </w:docPartPr>
      <w:docPartBody>
        <w:p w:rsidR="009D41C3" w:rsidRDefault="009D41C3">
          <w:pPr>
            <w:pStyle w:val="2BD4A97F13924975ACC96CD7FE567F5F"/>
          </w:pPr>
          <w:r w:rsidRPr="00B844FE">
            <w:t>[Type here]</w:t>
          </w:r>
        </w:p>
      </w:docPartBody>
    </w:docPart>
    <w:docPart>
      <w:docPartPr>
        <w:name w:val="0103C8B6739A4027A9BDDA5A0FFDCA35"/>
        <w:category>
          <w:name w:val="General"/>
          <w:gallery w:val="placeholder"/>
        </w:category>
        <w:types>
          <w:type w:val="bbPlcHdr"/>
        </w:types>
        <w:behaviors>
          <w:behavior w:val="content"/>
        </w:behaviors>
        <w:guid w:val="{46FFCDFF-8D10-471E-8C01-6A62486AE165}"/>
      </w:docPartPr>
      <w:docPartBody>
        <w:p w:rsidR="009D41C3" w:rsidRDefault="009D41C3">
          <w:pPr>
            <w:pStyle w:val="0103C8B6739A4027A9BDDA5A0FFDCA35"/>
          </w:pPr>
          <w:r w:rsidRPr="00B844FE">
            <w:t>Number</w:t>
          </w:r>
        </w:p>
      </w:docPartBody>
    </w:docPart>
    <w:docPart>
      <w:docPartPr>
        <w:name w:val="1BD8F52004524CCB9E247792324849D0"/>
        <w:category>
          <w:name w:val="General"/>
          <w:gallery w:val="placeholder"/>
        </w:category>
        <w:types>
          <w:type w:val="bbPlcHdr"/>
        </w:types>
        <w:behaviors>
          <w:behavior w:val="content"/>
        </w:behaviors>
        <w:guid w:val="{92101BD2-3971-41E2-A5AC-D70651C863D6}"/>
      </w:docPartPr>
      <w:docPartBody>
        <w:p w:rsidR="009D41C3" w:rsidRDefault="009D41C3">
          <w:pPr>
            <w:pStyle w:val="1BD8F52004524CCB9E247792324849D0"/>
          </w:pPr>
          <w:r w:rsidRPr="00B844FE">
            <w:t>Enter Sponsors Here</w:t>
          </w:r>
        </w:p>
      </w:docPartBody>
    </w:docPart>
    <w:docPart>
      <w:docPartPr>
        <w:name w:val="5715D12A7A98420C947A510F0CA030DA"/>
        <w:category>
          <w:name w:val="General"/>
          <w:gallery w:val="placeholder"/>
        </w:category>
        <w:types>
          <w:type w:val="bbPlcHdr"/>
        </w:types>
        <w:behaviors>
          <w:behavior w:val="content"/>
        </w:behaviors>
        <w:guid w:val="{5834586B-0F14-4E06-A136-A0870DC0A972}"/>
      </w:docPartPr>
      <w:docPartBody>
        <w:p w:rsidR="009D41C3" w:rsidRDefault="009D41C3">
          <w:pPr>
            <w:pStyle w:val="5715D12A7A98420C947A510F0CA030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C3"/>
    <w:rsid w:val="000B1054"/>
    <w:rsid w:val="009D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9DABC18A24AEF92FB95969A9659AF">
    <w:name w:val="F569DABC18A24AEF92FB95969A9659AF"/>
  </w:style>
  <w:style w:type="paragraph" w:customStyle="1" w:styleId="2BD4A97F13924975ACC96CD7FE567F5F">
    <w:name w:val="2BD4A97F13924975ACC96CD7FE567F5F"/>
  </w:style>
  <w:style w:type="paragraph" w:customStyle="1" w:styleId="0103C8B6739A4027A9BDDA5A0FFDCA35">
    <w:name w:val="0103C8B6739A4027A9BDDA5A0FFDCA35"/>
  </w:style>
  <w:style w:type="paragraph" w:customStyle="1" w:styleId="1BD8F52004524CCB9E247792324849D0">
    <w:name w:val="1BD8F52004524CCB9E247792324849D0"/>
  </w:style>
  <w:style w:type="character" w:styleId="PlaceholderText">
    <w:name w:val="Placeholder Text"/>
    <w:basedOn w:val="DefaultParagraphFont"/>
    <w:uiPriority w:val="99"/>
    <w:semiHidden/>
    <w:rPr>
      <w:color w:val="808080"/>
    </w:rPr>
  </w:style>
  <w:style w:type="paragraph" w:customStyle="1" w:styleId="5715D12A7A98420C947A510F0CA030DA">
    <w:name w:val="5715D12A7A98420C947A510F0CA03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8</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2024-08-16T17:52:00Z</dcterms:created>
  <dcterms:modified xsi:type="dcterms:W3CDTF">2025-02-10T19:51:00Z</dcterms:modified>
</cp:coreProperties>
</file>